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0B0D" w14:textId="77777777" w:rsidR="00777CDF" w:rsidRDefault="00A25376" w:rsidP="00A25376">
      <w:pPr>
        <w:pStyle w:val="Kop3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Cannelurevulling</w:t>
      </w:r>
      <w:r w:rsidR="00417981">
        <w:rPr>
          <w:rStyle w:val="MeetChar"/>
          <w:rFonts w:ascii="Arial" w:hAnsi="Arial" w:cs="Arial"/>
        </w:rPr>
        <w:t xml:space="preserve"> </w:t>
      </w:r>
      <w:r w:rsidRPr="00A25376">
        <w:rPr>
          <w:rStyle w:val="MeetChar"/>
          <w:rFonts w:ascii="Arial" w:hAnsi="Arial" w:cs="Arial"/>
          <w:color w:val="000080"/>
        </w:rPr>
        <w:t xml:space="preserve">voor </w:t>
      </w:r>
      <w:proofErr w:type="spellStart"/>
      <w:r w:rsidRPr="00A25376">
        <w:rPr>
          <w:rStyle w:val="MeetChar"/>
          <w:rFonts w:ascii="Arial" w:hAnsi="Arial" w:cs="Arial"/>
          <w:color w:val="000080"/>
        </w:rPr>
        <w:t>geluidsabsoptie</w:t>
      </w:r>
      <w:proofErr w:type="spellEnd"/>
      <w:r w:rsidRPr="00A25376">
        <w:rPr>
          <w:rStyle w:val="MeetChar"/>
          <w:rFonts w:ascii="Arial" w:hAnsi="Arial" w:cs="Arial"/>
          <w:color w:val="000080"/>
        </w:rPr>
        <w:t xml:space="preserve"> van geperforeerde warmdakplaten</w:t>
      </w:r>
      <w:r>
        <w:rPr>
          <w:rStyle w:val="MeetChar"/>
          <w:rFonts w:ascii="Arial" w:hAnsi="Arial" w:cs="Arial"/>
        </w:rPr>
        <w:t xml:space="preserve"> </w:t>
      </w:r>
      <w:r w:rsidR="00417981">
        <w:rPr>
          <w:rStyle w:val="RevisieDatum"/>
          <w:rFonts w:ascii="Arial" w:hAnsi="Arial" w:cs="Arial"/>
        </w:rPr>
        <w:t>2</w:t>
      </w:r>
      <w:r w:rsidR="001D643E">
        <w:rPr>
          <w:rStyle w:val="RevisieDatum"/>
          <w:rFonts w:ascii="Arial" w:hAnsi="Arial" w:cs="Arial"/>
        </w:rPr>
        <w:t>1</w:t>
      </w:r>
      <w:r w:rsidR="00417981">
        <w:rPr>
          <w:rStyle w:val="RevisieDatum"/>
          <w:rFonts w:ascii="Arial" w:hAnsi="Arial" w:cs="Arial"/>
        </w:rPr>
        <w:t>-0</w:t>
      </w:r>
      <w:r w:rsidR="001D643E">
        <w:rPr>
          <w:rStyle w:val="RevisieDatum"/>
          <w:rFonts w:ascii="Arial" w:hAnsi="Arial" w:cs="Arial"/>
        </w:rPr>
        <w:t>1</w:t>
      </w:r>
      <w:r w:rsidR="00417981">
        <w:rPr>
          <w:rStyle w:val="RevisieDatum"/>
          <w:rFonts w:ascii="Arial" w:hAnsi="Arial" w:cs="Arial"/>
        </w:rPr>
        <w:t>-</w:t>
      </w:r>
      <w:r w:rsidR="001D643E">
        <w:rPr>
          <w:rStyle w:val="RevisieDatum"/>
          <w:rFonts w:ascii="Arial" w:hAnsi="Arial" w:cs="Arial"/>
        </w:rPr>
        <w:t>13</w:t>
      </w:r>
      <w:r w:rsidR="00777CDF">
        <w:rPr>
          <w:rStyle w:val="Referentie"/>
          <w:rFonts w:ascii="Arial" w:hAnsi="Arial" w:cs="Arial"/>
        </w:rPr>
        <w:t>R</w:t>
      </w:r>
      <w:r>
        <w:rPr>
          <w:rStyle w:val="Referentie"/>
          <w:rFonts w:ascii="Arial" w:hAnsi="Arial" w:cs="Arial"/>
        </w:rPr>
        <w:t>OCKWOOL Cannelurevulling</w:t>
      </w:r>
    </w:p>
    <w:p w14:paraId="1517CD10" w14:textId="77777777" w:rsidR="00777CDF" w:rsidRDefault="00777CDF" w:rsidP="0054488D">
      <w:pPr>
        <w:pStyle w:val="Kop5"/>
        <w:rPr>
          <w:rFonts w:ascii="Arial" w:hAnsi="Arial" w:cs="Arial"/>
        </w:rPr>
      </w:pPr>
      <w:r>
        <w:rPr>
          <w:rFonts w:ascii="Arial" w:hAnsi="Arial" w:cs="Arial"/>
        </w:rPr>
        <w:t>Omschrijving:</w:t>
      </w:r>
    </w:p>
    <w:p w14:paraId="4D22A266" w14:textId="77777777" w:rsidR="00A25376" w:rsidRPr="005A1BEB" w:rsidRDefault="00A25376" w:rsidP="00A25376">
      <w:pPr>
        <w:rPr>
          <w:rFonts w:ascii="Arial" w:hAnsi="Arial" w:cs="Arial"/>
        </w:rPr>
      </w:pPr>
    </w:p>
    <w:p w14:paraId="44BCF6C0" w14:textId="77777777" w:rsidR="00A25376" w:rsidRPr="005A1BEB" w:rsidRDefault="00A25376" w:rsidP="00A25376">
      <w:pPr>
        <w:rPr>
          <w:rFonts w:ascii="Arial" w:hAnsi="Arial" w:cs="Arial"/>
        </w:rPr>
      </w:pPr>
      <w:bookmarkStart w:id="0" w:name="_Hlk2171892"/>
      <w:r w:rsidRPr="005A1BEB">
        <w:rPr>
          <w:rFonts w:ascii="Arial" w:hAnsi="Arial" w:cs="Arial"/>
        </w:rPr>
        <w:t>De cannelureopeningen</w:t>
      </w:r>
      <w:r>
        <w:rPr>
          <w:rFonts w:ascii="Arial" w:hAnsi="Arial" w:cs="Arial"/>
        </w:rPr>
        <w:t xml:space="preserve"> </w:t>
      </w:r>
      <w:r w:rsidRPr="005A1BEB">
        <w:rPr>
          <w:rFonts w:ascii="Arial" w:hAnsi="Arial" w:cs="Arial"/>
        </w:rPr>
        <w:t xml:space="preserve">van de geperforeerde stalen plooiplaten </w:t>
      </w:r>
      <w:r>
        <w:rPr>
          <w:rFonts w:ascii="Arial" w:hAnsi="Arial" w:cs="Arial"/>
        </w:rPr>
        <w:t>met perforatiegraad van minstens 23,4%</w:t>
      </w:r>
      <w:r w:rsidRPr="005A1BEB">
        <w:rPr>
          <w:rFonts w:ascii="Arial" w:hAnsi="Arial" w:cs="Arial"/>
        </w:rPr>
        <w:t xml:space="preserve"> worden langs</w:t>
      </w:r>
      <w:r>
        <w:rPr>
          <w:rFonts w:ascii="Arial" w:hAnsi="Arial" w:cs="Arial"/>
        </w:rPr>
        <w:t xml:space="preserve"> de</w:t>
      </w:r>
      <w:r w:rsidRPr="005A1BEB">
        <w:rPr>
          <w:rFonts w:ascii="Arial" w:hAnsi="Arial" w:cs="Arial"/>
        </w:rPr>
        <w:t xml:space="preserve"> bovenzijde gevuld met op maat gesneden recycleerbare rotswolstroken waarvan de vezels, bekomen door het smelten van vulkanisch gesteente, gebonden worden met gepolymeriseerde harsen.</w:t>
      </w:r>
    </w:p>
    <w:p w14:paraId="2052F978" w14:textId="1009D547" w:rsidR="00A25376" w:rsidRPr="005A1BEB" w:rsidRDefault="0091389D" w:rsidP="00A25376">
      <w:pPr>
        <w:rPr>
          <w:rFonts w:ascii="Arial" w:hAnsi="Arial" w:cs="Arial"/>
        </w:rPr>
      </w:pPr>
      <w:r w:rsidRPr="0091389D">
        <w:rPr>
          <w:rFonts w:ascii="Arial" w:hAnsi="Arial" w:cs="Arial"/>
        </w:rPr>
        <w:t xml:space="preserve">De </w:t>
      </w:r>
      <w:r w:rsidR="00A25376" w:rsidRPr="00A25376">
        <w:rPr>
          <w:rFonts w:ascii="Arial" w:hAnsi="Arial" w:cs="Arial"/>
          <w:color w:val="FF6600"/>
        </w:rPr>
        <w:t># ROCKWOOL Cannelurevullingen</w:t>
      </w:r>
      <w:r w:rsidR="00A25376" w:rsidRPr="005A1BEB">
        <w:rPr>
          <w:rFonts w:ascii="Arial" w:hAnsi="Arial" w:cs="Arial"/>
        </w:rPr>
        <w:t xml:space="preserve"> zijn ingeseald in een zwarte akoestisch open PE-folie in lengtes van 1</w:t>
      </w:r>
      <w:r w:rsidR="00A25376">
        <w:rPr>
          <w:rFonts w:ascii="Arial" w:hAnsi="Arial" w:cs="Arial"/>
        </w:rPr>
        <w:t>.</w:t>
      </w:r>
      <w:r w:rsidR="00A25376" w:rsidRPr="005A1BEB">
        <w:rPr>
          <w:rFonts w:ascii="Arial" w:hAnsi="Arial" w:cs="Arial"/>
        </w:rPr>
        <w:t>200 mm.</w:t>
      </w:r>
    </w:p>
    <w:p w14:paraId="2A3942A4" w14:textId="002E279A" w:rsidR="00A25376" w:rsidRPr="005A1BEB" w:rsidRDefault="00A25376" w:rsidP="00A25376">
      <w:pPr>
        <w:rPr>
          <w:rFonts w:ascii="Arial" w:hAnsi="Arial" w:cs="Arial"/>
        </w:rPr>
      </w:pPr>
      <w:r w:rsidRPr="005A1BEB">
        <w:rPr>
          <w:rFonts w:ascii="Arial" w:hAnsi="Arial" w:cs="Arial"/>
        </w:rPr>
        <w:t xml:space="preserve">Deze vulling wordt </w:t>
      </w:r>
      <w:r w:rsidR="00695FA0">
        <w:rPr>
          <w:rFonts w:ascii="Arial" w:hAnsi="Arial" w:cs="Arial"/>
        </w:rPr>
        <w:t xml:space="preserve">(ingeseald) </w:t>
      </w:r>
      <w:r w:rsidRPr="005A1BEB">
        <w:rPr>
          <w:rFonts w:ascii="Arial" w:hAnsi="Arial" w:cs="Arial"/>
        </w:rPr>
        <w:t>gebruikt om geluid dat geproduceerd wordt in de ruimte onder de stalen plooiplaten te absorberen.</w:t>
      </w:r>
    </w:p>
    <w:bookmarkEnd w:id="0"/>
    <w:p w14:paraId="71BE6371" w14:textId="77777777" w:rsidR="00A25376" w:rsidRPr="005A1BEB" w:rsidRDefault="00A25376" w:rsidP="00A25376">
      <w:pPr>
        <w:rPr>
          <w:rFonts w:ascii="Arial" w:hAnsi="Arial" w:cs="Arial"/>
        </w:rPr>
      </w:pPr>
    </w:p>
    <w:p w14:paraId="2FF9EC66" w14:textId="77777777" w:rsidR="00A25376" w:rsidRDefault="00A25376" w:rsidP="00A25376">
      <w:pPr>
        <w:autoSpaceDE w:val="0"/>
        <w:autoSpaceDN w:val="0"/>
        <w:adjustRightInd w:val="0"/>
        <w:rPr>
          <w:rFonts w:ascii="Arial" w:hAnsi="Arial" w:cs="Arial"/>
        </w:rPr>
      </w:pPr>
      <w:r w:rsidRPr="005A1BEB">
        <w:rPr>
          <w:rFonts w:ascii="Arial" w:hAnsi="Arial" w:cs="Arial"/>
        </w:rPr>
        <w:t>De afmetingen zijn iets kleiner dan profiel van geprofileerde staalplaat.</w:t>
      </w:r>
    </w:p>
    <w:p w14:paraId="21EED2C2" w14:textId="77777777" w:rsidR="00A25376" w:rsidRDefault="00A25376" w:rsidP="00A2537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074"/>
        <w:gridCol w:w="2041"/>
        <w:gridCol w:w="1374"/>
        <w:gridCol w:w="1999"/>
      </w:tblGrid>
      <w:tr w:rsidR="00A25376" w:rsidRPr="00A25376" w14:paraId="771B2374" w14:textId="77777777" w:rsidTr="00A2537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1DD0" w14:textId="77777777" w:rsidR="00A25376" w:rsidRPr="00A25376" w:rsidRDefault="00A25376" w:rsidP="00A253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" w:name="_Hlk2174047"/>
            <w:r w:rsidRPr="00A25376">
              <w:rPr>
                <w:rFonts w:ascii="Arial" w:hAnsi="Arial" w:cs="Arial"/>
                <w:b/>
                <w:color w:val="000000"/>
              </w:rPr>
              <w:t>Type profiel dakplaat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C9D63" w14:textId="77777777" w:rsidR="00A25376" w:rsidRPr="00A25376" w:rsidRDefault="00A25376" w:rsidP="00A253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5376">
              <w:rPr>
                <w:rFonts w:ascii="Arial" w:hAnsi="Arial" w:cs="Arial"/>
                <w:b/>
                <w:color w:val="000000"/>
              </w:rPr>
              <w:t>Breedte boven (mm)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EBD39" w14:textId="77777777" w:rsidR="00A25376" w:rsidRPr="00A25376" w:rsidRDefault="00A25376" w:rsidP="00A253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5376">
              <w:rPr>
                <w:rFonts w:ascii="Arial" w:hAnsi="Arial" w:cs="Arial"/>
                <w:b/>
                <w:color w:val="000000"/>
              </w:rPr>
              <w:t>Breedte onder (mm)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E20E2" w14:textId="77777777" w:rsidR="00A25376" w:rsidRPr="00A25376" w:rsidRDefault="00A25376" w:rsidP="00A253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5376">
              <w:rPr>
                <w:rFonts w:ascii="Arial" w:hAnsi="Arial" w:cs="Arial"/>
                <w:b/>
                <w:color w:val="000000"/>
              </w:rPr>
              <w:t xml:space="preserve">Hoogte (mm) </w:t>
            </w:r>
          </w:p>
        </w:tc>
        <w:tc>
          <w:tcPr>
            <w:tcW w:w="0" w:type="auto"/>
            <w:vAlign w:val="center"/>
          </w:tcPr>
          <w:p w14:paraId="0720243E" w14:textId="77777777" w:rsidR="00A25376" w:rsidRPr="00A25376" w:rsidRDefault="00A25376" w:rsidP="00A253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5376">
              <w:rPr>
                <w:rFonts w:ascii="Arial" w:hAnsi="Arial" w:cs="Arial"/>
                <w:b/>
                <w:color w:val="000000"/>
              </w:rPr>
              <w:t>Lengte cannelures per m² oppervlakte</w:t>
            </w:r>
          </w:p>
        </w:tc>
      </w:tr>
      <w:tr w:rsidR="00A25376" w:rsidRPr="005A1BEB" w14:paraId="329B859B" w14:textId="77777777" w:rsidTr="00A2537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C1D89" w14:textId="77777777" w:rsidR="00A25376" w:rsidRPr="005A1BEB" w:rsidRDefault="00A25376" w:rsidP="00A25376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106/750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60F7A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C74B8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66F90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</w:tcPr>
          <w:p w14:paraId="2702D469" w14:textId="77777777" w:rsidR="00A25376" w:rsidRPr="005A1BEB" w:rsidRDefault="00A25376" w:rsidP="00A25376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x 4</w:t>
            </w:r>
          </w:p>
        </w:tc>
      </w:tr>
      <w:tr w:rsidR="00A25376" w:rsidRPr="005A1BEB" w14:paraId="1401A7D8" w14:textId="77777777" w:rsidTr="00A2537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14D66" w14:textId="77777777" w:rsidR="00A25376" w:rsidRPr="005A1BEB" w:rsidRDefault="00A25376" w:rsidP="00A25376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135/930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2FD7A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2E65F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C9510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0" w:type="auto"/>
          </w:tcPr>
          <w:p w14:paraId="351F7CC0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5A1BEB">
              <w:rPr>
                <w:rFonts w:ascii="Arial" w:hAnsi="Arial" w:cs="Arial"/>
                <w:color w:val="000000"/>
              </w:rPr>
              <w:t>x 3,23</w:t>
            </w:r>
          </w:p>
        </w:tc>
      </w:tr>
      <w:tr w:rsidR="00A25376" w:rsidRPr="005A1BEB" w14:paraId="6ACCF244" w14:textId="77777777" w:rsidTr="00A2537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0D7FF" w14:textId="77777777" w:rsidR="00A25376" w:rsidRPr="005A1BEB" w:rsidRDefault="00A25376" w:rsidP="00A25376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153/840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B12E6" w14:textId="6A9B8D1C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16</w:t>
            </w:r>
            <w:r w:rsidR="0091389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0E369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11587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</w:tcPr>
          <w:p w14:paraId="7093A279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5A1BEB">
              <w:rPr>
                <w:rFonts w:ascii="Arial" w:hAnsi="Arial" w:cs="Arial"/>
                <w:color w:val="000000"/>
              </w:rPr>
              <w:t>x 3,57</w:t>
            </w:r>
          </w:p>
        </w:tc>
      </w:tr>
      <w:tr w:rsidR="00A25376" w:rsidRPr="005A1BEB" w14:paraId="2C59FE23" w14:textId="77777777" w:rsidTr="00A25376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713B6" w14:textId="77777777" w:rsidR="00A25376" w:rsidRPr="005A1BEB" w:rsidRDefault="00A25376" w:rsidP="00A25376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158/750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C1472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91F67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6588E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0" w:type="auto"/>
          </w:tcPr>
          <w:p w14:paraId="48602AE2" w14:textId="77777777" w:rsidR="00A25376" w:rsidRPr="005A1BEB" w:rsidRDefault="00A25376" w:rsidP="003D127B">
            <w:pPr>
              <w:jc w:val="center"/>
              <w:rPr>
                <w:rFonts w:ascii="Arial" w:hAnsi="Arial" w:cs="Arial"/>
                <w:color w:val="000000"/>
              </w:rPr>
            </w:pPr>
            <w:r w:rsidRPr="005A1BEB">
              <w:rPr>
                <w:rFonts w:ascii="Arial" w:hAnsi="Arial" w:cs="Arial"/>
                <w:color w:val="000000"/>
              </w:rPr>
              <w:t>x 4</w:t>
            </w:r>
          </w:p>
        </w:tc>
      </w:tr>
      <w:bookmarkEnd w:id="1"/>
    </w:tbl>
    <w:p w14:paraId="13775CFC" w14:textId="77777777" w:rsidR="00777CDF" w:rsidRDefault="00777CDF" w:rsidP="0054488D">
      <w:pPr>
        <w:jc w:val="left"/>
        <w:rPr>
          <w:rFonts w:ascii="Arial" w:hAnsi="Arial" w:cs="Arial"/>
        </w:rPr>
      </w:pPr>
    </w:p>
    <w:p w14:paraId="6536E1F9" w14:textId="77777777" w:rsidR="00777CDF" w:rsidRDefault="00A25376" w:rsidP="0054488D">
      <w:pPr>
        <w:pStyle w:val="Kop5"/>
        <w:rPr>
          <w:rFonts w:ascii="Arial" w:hAnsi="Arial" w:cs="Arial"/>
        </w:rPr>
      </w:pPr>
      <w:r>
        <w:rPr>
          <w:rFonts w:ascii="Arial" w:hAnsi="Arial" w:cs="Arial"/>
        </w:rPr>
        <w:t>Producteigenschappen</w:t>
      </w:r>
      <w:r w:rsidR="00777CDF">
        <w:rPr>
          <w:rFonts w:ascii="Arial" w:hAnsi="Arial" w:cs="Arial"/>
        </w:rPr>
        <w:t>:</w:t>
      </w:r>
    </w:p>
    <w:p w14:paraId="0587F0AA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A1BEB">
        <w:rPr>
          <w:rFonts w:ascii="Arial" w:hAnsi="Arial" w:cs="Arial"/>
        </w:rPr>
        <w:t>lijvend waterafstotend</w:t>
      </w:r>
    </w:p>
    <w:p w14:paraId="4B28701D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A1BEB">
        <w:rPr>
          <w:rFonts w:ascii="Arial" w:hAnsi="Arial" w:cs="Arial"/>
        </w:rPr>
        <w:t>randveilig; E</w:t>
      </w:r>
      <w:r>
        <w:rPr>
          <w:rFonts w:ascii="Arial" w:hAnsi="Arial" w:cs="Arial"/>
        </w:rPr>
        <w:t>UROCLASS</w:t>
      </w:r>
      <w:r w:rsidRPr="005A1BEB">
        <w:rPr>
          <w:rFonts w:ascii="Arial" w:hAnsi="Arial" w:cs="Arial"/>
        </w:rPr>
        <w:t xml:space="preserve"> A1 (EN 13501-1) voor het naakte product</w:t>
      </w:r>
      <w:r>
        <w:rPr>
          <w:rFonts w:ascii="Arial" w:hAnsi="Arial" w:cs="Arial"/>
        </w:rPr>
        <w:t xml:space="preserve"> (zonder folie)</w:t>
      </w:r>
    </w:p>
    <w:p w14:paraId="6961F7E0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A1BEB">
        <w:rPr>
          <w:rFonts w:ascii="Arial" w:hAnsi="Arial" w:cs="Arial"/>
        </w:rPr>
        <w:t>ormvast en dimensiestabiel in de tijd</w:t>
      </w:r>
    </w:p>
    <w:p w14:paraId="6E6F496E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1BEB">
        <w:rPr>
          <w:rFonts w:ascii="Arial" w:hAnsi="Arial" w:cs="Arial"/>
        </w:rPr>
        <w:t>hemisch neutraal, geen voedingsbodem voor schimmel of bacteriën</w:t>
      </w:r>
    </w:p>
    <w:p w14:paraId="3E60E0DF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A1BEB">
        <w:rPr>
          <w:rFonts w:ascii="Arial" w:hAnsi="Arial" w:cs="Arial"/>
        </w:rPr>
        <w:t xml:space="preserve">olledig </w:t>
      </w:r>
      <w:proofErr w:type="spellStart"/>
      <w:r w:rsidRPr="005A1BEB">
        <w:rPr>
          <w:rFonts w:ascii="Arial" w:hAnsi="Arial" w:cs="Arial"/>
        </w:rPr>
        <w:t>recycleerbaar</w:t>
      </w:r>
      <w:proofErr w:type="spellEnd"/>
    </w:p>
    <w:p w14:paraId="259F91AC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A1BEB">
        <w:rPr>
          <w:rFonts w:ascii="Arial" w:hAnsi="Arial" w:cs="Arial"/>
        </w:rPr>
        <w:t>ampopen: waterdampdiffusieweerstandsgetal µ = 1,0</w:t>
      </w:r>
    </w:p>
    <w:p w14:paraId="75A431F9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A1BEB">
        <w:rPr>
          <w:rFonts w:ascii="Arial" w:hAnsi="Arial" w:cs="Arial"/>
        </w:rPr>
        <w:t>ensiteit rotswol: ± 35 kg/m³</w:t>
      </w:r>
    </w:p>
    <w:p w14:paraId="371E0A07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A1BEB">
        <w:rPr>
          <w:rFonts w:ascii="Arial" w:hAnsi="Arial" w:cs="Arial"/>
        </w:rPr>
        <w:t>ikte akoestisch open folie 0,02 mm</w:t>
      </w:r>
    </w:p>
    <w:p w14:paraId="16739007" w14:textId="77777777" w:rsidR="00A25376" w:rsidRPr="00A25376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</w:rPr>
        <w:t>I</w:t>
      </w:r>
      <w:proofErr w:type="spellStart"/>
      <w:r w:rsidRPr="00A25376">
        <w:rPr>
          <w:rFonts w:ascii="Arial" w:hAnsi="Arial" w:cs="Arial"/>
          <w:lang w:val="nl-NL"/>
        </w:rPr>
        <w:t>solatiewaarde</w:t>
      </w:r>
      <w:proofErr w:type="spellEnd"/>
      <w:r w:rsidRPr="00A25376">
        <w:rPr>
          <w:rFonts w:ascii="Arial" w:hAnsi="Arial" w:cs="Arial"/>
          <w:lang w:val="nl-NL"/>
        </w:rPr>
        <w:t xml:space="preserve"> </w:t>
      </w:r>
      <w:r w:rsidRPr="005A1BEB">
        <w:rPr>
          <w:rFonts w:ascii="Arial" w:hAnsi="Arial" w:cs="Arial"/>
          <w:lang w:val="fr-BE"/>
        </w:rPr>
        <w:t>λ</w:t>
      </w:r>
      <w:r w:rsidRPr="00A25376">
        <w:rPr>
          <w:rFonts w:ascii="Arial" w:hAnsi="Arial" w:cs="Arial"/>
          <w:lang w:val="nl-NL"/>
        </w:rPr>
        <w:t>d = 0,037 W/</w:t>
      </w:r>
      <w:proofErr w:type="spellStart"/>
      <w:r w:rsidRPr="00A25376">
        <w:rPr>
          <w:rFonts w:ascii="Arial" w:hAnsi="Arial" w:cs="Arial"/>
          <w:lang w:val="nl-NL"/>
        </w:rPr>
        <w:t>mK</w:t>
      </w:r>
      <w:proofErr w:type="spellEnd"/>
      <w:r w:rsidRPr="00A25376">
        <w:rPr>
          <w:rFonts w:ascii="Arial" w:hAnsi="Arial" w:cs="Arial"/>
          <w:lang w:val="nl-NL"/>
        </w:rPr>
        <w:t>, volgens de normen EN 12667 et EN 13162.</w:t>
      </w:r>
    </w:p>
    <w:p w14:paraId="6A691C14" w14:textId="77777777" w:rsidR="00A25376" w:rsidRPr="005A1BEB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5A1BEB">
        <w:rPr>
          <w:rFonts w:ascii="Arial" w:hAnsi="Arial" w:cs="Arial"/>
        </w:rPr>
        <w:t xml:space="preserve">Akoestische absorptie waarde (ISO 11654) volgens rapport </w:t>
      </w:r>
      <w:proofErr w:type="spellStart"/>
      <w:r w:rsidRPr="005A1BEB">
        <w:rPr>
          <w:rFonts w:ascii="Arial" w:hAnsi="Arial" w:cs="Arial"/>
        </w:rPr>
        <w:t>Peutz</w:t>
      </w:r>
      <w:proofErr w:type="spellEnd"/>
      <w:r w:rsidRPr="005A1BEB">
        <w:rPr>
          <w:rFonts w:ascii="Arial" w:hAnsi="Arial" w:cs="Arial"/>
        </w:rPr>
        <w:t xml:space="preserve"> nr. A1160-1: </w:t>
      </w:r>
      <w:r w:rsidRPr="005A1BEB">
        <w:rPr>
          <w:rFonts w:ascii="Arial" w:hAnsi="Arial" w:cs="Arial"/>
          <w:lang w:val="fr-BE"/>
        </w:rPr>
        <w:t>α</w:t>
      </w:r>
      <w:r w:rsidRPr="005A1BEB">
        <w:rPr>
          <w:rFonts w:ascii="Arial" w:hAnsi="Arial" w:cs="Arial"/>
          <w:vertAlign w:val="subscript"/>
        </w:rPr>
        <w:t>w</w:t>
      </w:r>
      <w:r w:rsidRPr="005A1BEB">
        <w:rPr>
          <w:rFonts w:ascii="Arial" w:hAnsi="Arial" w:cs="Arial"/>
        </w:rPr>
        <w:t xml:space="preserve"> = 0,60 (LM)</w:t>
      </w:r>
    </w:p>
    <w:p w14:paraId="5D672CAA" w14:textId="77777777" w:rsidR="00A25376" w:rsidRDefault="00A25376" w:rsidP="00A25376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5A1BEB">
        <w:rPr>
          <w:rFonts w:ascii="Arial" w:hAnsi="Arial" w:cs="Arial"/>
        </w:rPr>
        <w:t xml:space="preserve">Absorptie waarde per frequentie: </w:t>
      </w:r>
    </w:p>
    <w:p w14:paraId="5A296A32" w14:textId="77777777" w:rsidR="00777CDF" w:rsidRDefault="00777CDF" w:rsidP="0054488D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728"/>
        <w:gridCol w:w="728"/>
        <w:gridCol w:w="728"/>
      </w:tblGrid>
      <w:tr w:rsidR="00E93488" w:rsidRPr="005A1BEB" w14:paraId="57A4E5E8" w14:textId="77777777" w:rsidTr="001A2356">
        <w:tc>
          <w:tcPr>
            <w:tcW w:w="0" w:type="auto"/>
            <w:shd w:val="clear" w:color="auto" w:fill="auto"/>
          </w:tcPr>
          <w:p w14:paraId="01DBE459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bookmarkStart w:id="2" w:name="_Hlk2170465"/>
            <w:r w:rsidRPr="005A1BEB">
              <w:rPr>
                <w:rFonts w:ascii="Arial" w:hAnsi="Arial" w:cs="Arial"/>
              </w:rPr>
              <w:t>125 Hz</w:t>
            </w:r>
          </w:p>
        </w:tc>
        <w:tc>
          <w:tcPr>
            <w:tcW w:w="0" w:type="auto"/>
            <w:shd w:val="clear" w:color="auto" w:fill="auto"/>
          </w:tcPr>
          <w:p w14:paraId="6BD3D830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250 Hz</w:t>
            </w:r>
          </w:p>
        </w:tc>
        <w:tc>
          <w:tcPr>
            <w:tcW w:w="0" w:type="auto"/>
            <w:shd w:val="clear" w:color="auto" w:fill="auto"/>
          </w:tcPr>
          <w:p w14:paraId="39198993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500 Hz</w:t>
            </w:r>
          </w:p>
        </w:tc>
        <w:tc>
          <w:tcPr>
            <w:tcW w:w="0" w:type="auto"/>
            <w:shd w:val="clear" w:color="auto" w:fill="auto"/>
          </w:tcPr>
          <w:p w14:paraId="23BF989B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1 kHz</w:t>
            </w:r>
          </w:p>
        </w:tc>
        <w:tc>
          <w:tcPr>
            <w:tcW w:w="0" w:type="auto"/>
            <w:shd w:val="clear" w:color="auto" w:fill="auto"/>
          </w:tcPr>
          <w:p w14:paraId="084E41BC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2 kHz</w:t>
            </w:r>
          </w:p>
        </w:tc>
        <w:tc>
          <w:tcPr>
            <w:tcW w:w="0" w:type="auto"/>
            <w:shd w:val="clear" w:color="auto" w:fill="auto"/>
          </w:tcPr>
          <w:p w14:paraId="3D3C9174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4 kHz</w:t>
            </w:r>
          </w:p>
        </w:tc>
      </w:tr>
      <w:tr w:rsidR="00E93488" w:rsidRPr="005A1BEB" w14:paraId="1CA65D5B" w14:textId="77777777" w:rsidTr="001A2356">
        <w:tc>
          <w:tcPr>
            <w:tcW w:w="0" w:type="auto"/>
            <w:shd w:val="clear" w:color="auto" w:fill="auto"/>
          </w:tcPr>
          <w:p w14:paraId="6C14DC28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 xml:space="preserve">0.52 </w:t>
            </w:r>
          </w:p>
        </w:tc>
        <w:tc>
          <w:tcPr>
            <w:tcW w:w="0" w:type="auto"/>
            <w:shd w:val="clear" w:color="auto" w:fill="auto"/>
          </w:tcPr>
          <w:p w14:paraId="774ED36E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14:paraId="26120831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 xml:space="preserve">0.86 </w:t>
            </w:r>
          </w:p>
        </w:tc>
        <w:tc>
          <w:tcPr>
            <w:tcW w:w="0" w:type="auto"/>
            <w:shd w:val="clear" w:color="auto" w:fill="auto"/>
          </w:tcPr>
          <w:p w14:paraId="1CD10290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14:paraId="195C2216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14:paraId="7E945C50" w14:textId="77777777" w:rsidR="00E93488" w:rsidRPr="005A1BEB" w:rsidRDefault="00E93488" w:rsidP="007148A0">
            <w:pPr>
              <w:rPr>
                <w:rFonts w:ascii="Arial" w:hAnsi="Arial" w:cs="Arial"/>
              </w:rPr>
            </w:pPr>
            <w:r w:rsidRPr="005A1BEB">
              <w:rPr>
                <w:rFonts w:ascii="Arial" w:hAnsi="Arial" w:cs="Arial"/>
              </w:rPr>
              <w:t>0.48</w:t>
            </w:r>
          </w:p>
        </w:tc>
      </w:tr>
    </w:tbl>
    <w:bookmarkEnd w:id="2"/>
    <w:p w14:paraId="35581BF0" w14:textId="77777777" w:rsidR="00E93488" w:rsidRPr="005A1BEB" w:rsidRDefault="00E93488" w:rsidP="00E9348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Deze waarden worden bekomen in combinatie met een laag rotswol van minstens 100 mm dikte boven de cannelurevulling.</w:t>
      </w:r>
    </w:p>
    <w:p w14:paraId="1034A2A7" w14:textId="77777777" w:rsidR="00E93488" w:rsidRPr="005A1BEB" w:rsidRDefault="00E93488" w:rsidP="00E93488">
      <w:pPr>
        <w:rPr>
          <w:rFonts w:ascii="Arial" w:hAnsi="Arial" w:cs="Arial"/>
        </w:rPr>
      </w:pPr>
    </w:p>
    <w:p w14:paraId="4E5099B0" w14:textId="77777777" w:rsidR="00777CDF" w:rsidRDefault="00777CDF" w:rsidP="0054488D">
      <w:pPr>
        <w:pStyle w:val="Kop5"/>
        <w:rPr>
          <w:rFonts w:ascii="Arial" w:hAnsi="Arial" w:cs="Arial"/>
        </w:rPr>
      </w:pPr>
      <w:r>
        <w:rPr>
          <w:rFonts w:ascii="Arial" w:hAnsi="Arial" w:cs="Arial"/>
        </w:rPr>
        <w:t>Toepassing:</w:t>
      </w:r>
    </w:p>
    <w:p w14:paraId="0524D78C" w14:textId="77777777" w:rsidR="00A25376" w:rsidRPr="005A1BEB" w:rsidRDefault="00A25376" w:rsidP="00A25376">
      <w:pPr>
        <w:rPr>
          <w:rFonts w:ascii="Arial" w:hAnsi="Arial" w:cs="Arial"/>
        </w:rPr>
      </w:pPr>
      <w:r w:rsidRPr="005A1BEB">
        <w:rPr>
          <w:rFonts w:ascii="Arial" w:hAnsi="Arial" w:cs="Arial"/>
        </w:rPr>
        <w:t xml:space="preserve">De stroken worden los en goed aaneensluitend gelegd in alle kanalen van de geperforeerde geprofileerde staalplaten en afgedekt met de verdere opbouw van dampscherm, </w:t>
      </w:r>
      <w:r>
        <w:rPr>
          <w:rFonts w:ascii="Arial" w:hAnsi="Arial" w:cs="Arial"/>
        </w:rPr>
        <w:t>rotswol</w:t>
      </w:r>
      <w:r w:rsidRPr="005A1BEB">
        <w:rPr>
          <w:rFonts w:ascii="Arial" w:hAnsi="Arial" w:cs="Arial"/>
        </w:rPr>
        <w:t>isolatie</w:t>
      </w:r>
      <w:r>
        <w:rPr>
          <w:rFonts w:ascii="Arial" w:hAnsi="Arial" w:cs="Arial"/>
        </w:rPr>
        <w:t xml:space="preserve"> met minimum 100 mm dikte</w:t>
      </w:r>
      <w:r w:rsidRPr="005A1BEB">
        <w:rPr>
          <w:rFonts w:ascii="Arial" w:hAnsi="Arial" w:cs="Arial"/>
        </w:rPr>
        <w:t xml:space="preserve"> en dakbedekking.</w:t>
      </w:r>
    </w:p>
    <w:p w14:paraId="716DCAD5" w14:textId="77777777" w:rsidR="00777CDF" w:rsidRDefault="00777CDF" w:rsidP="0054488D">
      <w:pPr>
        <w:jc w:val="left"/>
        <w:rPr>
          <w:rFonts w:ascii="Arial" w:hAnsi="Arial" w:cs="Arial"/>
        </w:rPr>
      </w:pPr>
    </w:p>
    <w:p w14:paraId="675BCD28" w14:textId="77777777" w:rsidR="00C40E54" w:rsidRDefault="00C40E54" w:rsidP="00C40E54">
      <w:pPr>
        <w:pStyle w:val="Kop5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Aard van de overeenkomst:</w:t>
      </w:r>
    </w:p>
    <w:p w14:paraId="47DA7470" w14:textId="28BE7DE1" w:rsidR="00C40E54" w:rsidRDefault="00C40E54" w:rsidP="00C40E5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Vermoedelijke Hoeveelheid (VH)</w:t>
      </w:r>
      <w:r w:rsidR="001C4F1E">
        <w:rPr>
          <w:rFonts w:ascii="Arial" w:hAnsi="Arial" w:cs="Arial"/>
          <w:color w:val="0000FF"/>
        </w:rPr>
        <w:t xml:space="preserve"> netto dakoppervlakte</w:t>
      </w:r>
    </w:p>
    <w:p w14:paraId="22B1BEA9" w14:textId="77777777" w:rsidR="00C40E54" w:rsidRDefault="00C40E54" w:rsidP="00C40E54">
      <w:pPr>
        <w:pStyle w:val="Kop5"/>
        <w:rPr>
          <w:rFonts w:ascii="Arial" w:hAnsi="Arial" w:cs="Arial"/>
        </w:rPr>
      </w:pPr>
      <w:r>
        <w:rPr>
          <w:rFonts w:ascii="Arial" w:hAnsi="Arial" w:cs="Arial"/>
        </w:rPr>
        <w:t>Meetwijze:</w:t>
      </w:r>
    </w:p>
    <w:p w14:paraId="17EC284C" w14:textId="77777777" w:rsidR="00C40E54" w:rsidRDefault="00C40E54" w:rsidP="00C40E54">
      <w:pPr>
        <w:pStyle w:val="Meting"/>
        <w:jc w:val="left"/>
        <w:rPr>
          <w:rFonts w:ascii="Arial" w:hAnsi="Arial" w:cs="Arial"/>
        </w:rPr>
      </w:pPr>
      <w:r>
        <w:rPr>
          <w:rFonts w:ascii="Arial" w:hAnsi="Arial" w:cs="Arial"/>
        </w:rPr>
        <w:t>Meeteenheid:</w:t>
      </w:r>
      <w:r>
        <w:rPr>
          <w:rFonts w:ascii="Arial" w:hAnsi="Arial" w:cs="Arial"/>
        </w:rPr>
        <w:tab/>
        <w:t xml:space="preserve">  m²</w:t>
      </w:r>
    </w:p>
    <w:p w14:paraId="15327BFB" w14:textId="77777777" w:rsidR="00695FA0" w:rsidRDefault="00695FA0" w:rsidP="0054488D">
      <w:pPr>
        <w:jc w:val="left"/>
        <w:rPr>
          <w:rFonts w:ascii="Arial" w:hAnsi="Arial" w:cs="Arial"/>
        </w:rPr>
      </w:pPr>
    </w:p>
    <w:p w14:paraId="1C0B3754" w14:textId="77777777" w:rsidR="00777CDF" w:rsidRDefault="00777CDF" w:rsidP="0054488D">
      <w:pPr>
        <w:pStyle w:val="Meting"/>
        <w:jc w:val="left"/>
        <w:rPr>
          <w:rFonts w:ascii="Arial" w:hAnsi="Arial" w:cs="Arial"/>
        </w:rPr>
      </w:pPr>
    </w:p>
    <w:sectPr w:rsidR="00777CDF">
      <w:headerReference w:type="even" r:id="rId8"/>
      <w:head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331E" w14:textId="77777777" w:rsidR="003D3662" w:rsidRDefault="003D3662">
      <w:r>
        <w:separator/>
      </w:r>
    </w:p>
    <w:p w14:paraId="04DEE2F7" w14:textId="77777777" w:rsidR="003D3662" w:rsidRDefault="003D3662"/>
    <w:p w14:paraId="75B5C1C5" w14:textId="77777777" w:rsidR="003D3662" w:rsidRDefault="003D3662"/>
  </w:endnote>
  <w:endnote w:type="continuationSeparator" w:id="0">
    <w:p w14:paraId="5FEBBB02" w14:textId="77777777" w:rsidR="003D3662" w:rsidRDefault="003D3662">
      <w:r>
        <w:continuationSeparator/>
      </w:r>
    </w:p>
    <w:p w14:paraId="71722FDD" w14:textId="77777777" w:rsidR="003D3662" w:rsidRDefault="003D3662"/>
    <w:p w14:paraId="44A31FF4" w14:textId="77777777" w:rsidR="003D3662" w:rsidRDefault="003D3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167" w14:textId="77777777" w:rsidR="003D3662" w:rsidRDefault="003D3662">
      <w:r>
        <w:separator/>
      </w:r>
    </w:p>
    <w:p w14:paraId="478869B6" w14:textId="77777777" w:rsidR="003D3662" w:rsidRDefault="003D3662"/>
    <w:p w14:paraId="574C34EC" w14:textId="77777777" w:rsidR="003D3662" w:rsidRDefault="003D3662"/>
  </w:footnote>
  <w:footnote w:type="continuationSeparator" w:id="0">
    <w:p w14:paraId="3C8E0DA3" w14:textId="77777777" w:rsidR="003D3662" w:rsidRDefault="003D3662">
      <w:r>
        <w:continuationSeparator/>
      </w:r>
    </w:p>
    <w:p w14:paraId="30ADF0FF" w14:textId="77777777" w:rsidR="003D3662" w:rsidRDefault="003D3662"/>
    <w:p w14:paraId="1C0324C1" w14:textId="77777777" w:rsidR="003D3662" w:rsidRDefault="003D3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B59C" w14:textId="77777777" w:rsidR="00C82F04" w:rsidRDefault="00C82F0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  <w:p w14:paraId="2042E1D0" w14:textId="77777777" w:rsidR="00C82F04" w:rsidRDefault="00C82F04"/>
  <w:p w14:paraId="40DDAE9F" w14:textId="77777777" w:rsidR="00C82F04" w:rsidRDefault="00C82F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079C" w14:textId="77777777" w:rsidR="00C82F04" w:rsidRDefault="00C82F0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720762">
      <w:rPr>
        <w:noProof/>
      </w:rPr>
      <w:t>1</w:t>
    </w:r>
    <w:r>
      <w:fldChar w:fldCharType="end"/>
    </w:r>
  </w:p>
  <w:p w14:paraId="5F9A78C2" w14:textId="77777777" w:rsidR="000F583F" w:rsidRDefault="000F583F" w:rsidP="000F583F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Legende</w:t>
    </w:r>
  </w:p>
  <w:p w14:paraId="44179EFD" w14:textId="77777777" w:rsidR="000F583F" w:rsidRDefault="000F583F" w:rsidP="000F583F">
    <w:pPr>
      <w:rPr>
        <w:rStyle w:val="MerkChar"/>
        <w:noProof/>
        <w:lang w:eastAsia="nl-BE"/>
      </w:rPr>
    </w:pPr>
    <w:r>
      <w:rPr>
        <w:rStyle w:val="MerkChar"/>
        <w:rFonts w:ascii="Arial" w:hAnsi="Arial" w:cs="Arial"/>
        <w:noProof/>
        <w:sz w:val="16"/>
        <w:szCs w:val="16"/>
      </w:rPr>
      <w:t># oranje teksten zijn merken : deze verwijderen indien U neutrale bestektekst wil.</w:t>
    </w:r>
  </w:p>
  <w:p w14:paraId="0294CA16" w14:textId="77777777" w:rsidR="00C82F04" w:rsidRDefault="00C82F04"/>
  <w:p w14:paraId="21195C60" w14:textId="77777777" w:rsidR="00C82F04" w:rsidRDefault="00C82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10C21E18"/>
    <w:multiLevelType w:val="hybridMultilevel"/>
    <w:tmpl w:val="8328013E"/>
    <w:lvl w:ilvl="0" w:tplc="54FA5510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70D67"/>
    <w:multiLevelType w:val="hybridMultilevel"/>
    <w:tmpl w:val="D7D6DA3E"/>
    <w:lvl w:ilvl="0" w:tplc="00A4D4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66535"/>
    <w:multiLevelType w:val="singleLevel"/>
    <w:tmpl w:val="00A4D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A5"/>
    <w:rsid w:val="00000217"/>
    <w:rsid w:val="00010862"/>
    <w:rsid w:val="00024222"/>
    <w:rsid w:val="0003249A"/>
    <w:rsid w:val="00037767"/>
    <w:rsid w:val="00050E17"/>
    <w:rsid w:val="00055F52"/>
    <w:rsid w:val="0006566D"/>
    <w:rsid w:val="00092689"/>
    <w:rsid w:val="000A403E"/>
    <w:rsid w:val="000B1566"/>
    <w:rsid w:val="000C287E"/>
    <w:rsid w:val="000F583F"/>
    <w:rsid w:val="0010156F"/>
    <w:rsid w:val="00105066"/>
    <w:rsid w:val="00120C35"/>
    <w:rsid w:val="001300FA"/>
    <w:rsid w:val="001477E0"/>
    <w:rsid w:val="00184CD7"/>
    <w:rsid w:val="001A0E80"/>
    <w:rsid w:val="001A2356"/>
    <w:rsid w:val="001C4F1E"/>
    <w:rsid w:val="001D643E"/>
    <w:rsid w:val="00214378"/>
    <w:rsid w:val="00263030"/>
    <w:rsid w:val="002648E8"/>
    <w:rsid w:val="00272841"/>
    <w:rsid w:val="00287201"/>
    <w:rsid w:val="002915F2"/>
    <w:rsid w:val="00294336"/>
    <w:rsid w:val="00295156"/>
    <w:rsid w:val="00300F65"/>
    <w:rsid w:val="00365D26"/>
    <w:rsid w:val="00382C39"/>
    <w:rsid w:val="003D127B"/>
    <w:rsid w:val="003D3662"/>
    <w:rsid w:val="003D400B"/>
    <w:rsid w:val="00417981"/>
    <w:rsid w:val="00417ACF"/>
    <w:rsid w:val="00425CE5"/>
    <w:rsid w:val="00434C68"/>
    <w:rsid w:val="004366A5"/>
    <w:rsid w:val="00446DC2"/>
    <w:rsid w:val="004563FB"/>
    <w:rsid w:val="00482BBF"/>
    <w:rsid w:val="004B0197"/>
    <w:rsid w:val="004C41FD"/>
    <w:rsid w:val="005426D7"/>
    <w:rsid w:val="0054488D"/>
    <w:rsid w:val="005A7704"/>
    <w:rsid w:val="005C62EF"/>
    <w:rsid w:val="005C7EA5"/>
    <w:rsid w:val="005D1821"/>
    <w:rsid w:val="005D3D72"/>
    <w:rsid w:val="00603649"/>
    <w:rsid w:val="006211B3"/>
    <w:rsid w:val="00636D45"/>
    <w:rsid w:val="00644FE1"/>
    <w:rsid w:val="006471C2"/>
    <w:rsid w:val="00661326"/>
    <w:rsid w:val="00667502"/>
    <w:rsid w:val="00695FA0"/>
    <w:rsid w:val="006A3264"/>
    <w:rsid w:val="006D753A"/>
    <w:rsid w:val="007148A0"/>
    <w:rsid w:val="00720762"/>
    <w:rsid w:val="00725013"/>
    <w:rsid w:val="00774874"/>
    <w:rsid w:val="00777CDF"/>
    <w:rsid w:val="007A4D2D"/>
    <w:rsid w:val="007C7988"/>
    <w:rsid w:val="007F55FA"/>
    <w:rsid w:val="008014CF"/>
    <w:rsid w:val="0080358E"/>
    <w:rsid w:val="00817EC9"/>
    <w:rsid w:val="00823217"/>
    <w:rsid w:val="0084543A"/>
    <w:rsid w:val="00865B4A"/>
    <w:rsid w:val="00890DC7"/>
    <w:rsid w:val="00896F86"/>
    <w:rsid w:val="008A4067"/>
    <w:rsid w:val="0091389D"/>
    <w:rsid w:val="00946582"/>
    <w:rsid w:val="00961112"/>
    <w:rsid w:val="009B3547"/>
    <w:rsid w:val="009C78DB"/>
    <w:rsid w:val="009D6752"/>
    <w:rsid w:val="009D6F83"/>
    <w:rsid w:val="009E083C"/>
    <w:rsid w:val="009F0B14"/>
    <w:rsid w:val="00A00A68"/>
    <w:rsid w:val="00A0699B"/>
    <w:rsid w:val="00A11711"/>
    <w:rsid w:val="00A25376"/>
    <w:rsid w:val="00A555B5"/>
    <w:rsid w:val="00A66DDF"/>
    <w:rsid w:val="00A725FE"/>
    <w:rsid w:val="00AD7D59"/>
    <w:rsid w:val="00AE3006"/>
    <w:rsid w:val="00B00150"/>
    <w:rsid w:val="00B23403"/>
    <w:rsid w:val="00B3031B"/>
    <w:rsid w:val="00B33E45"/>
    <w:rsid w:val="00B34B58"/>
    <w:rsid w:val="00B744AE"/>
    <w:rsid w:val="00BB2CDF"/>
    <w:rsid w:val="00BF6965"/>
    <w:rsid w:val="00C06EFB"/>
    <w:rsid w:val="00C40E54"/>
    <w:rsid w:val="00C44727"/>
    <w:rsid w:val="00C52E49"/>
    <w:rsid w:val="00C60874"/>
    <w:rsid w:val="00C82F04"/>
    <w:rsid w:val="00C848D5"/>
    <w:rsid w:val="00C85B69"/>
    <w:rsid w:val="00CA13D1"/>
    <w:rsid w:val="00CD1394"/>
    <w:rsid w:val="00CD3FA3"/>
    <w:rsid w:val="00CE4406"/>
    <w:rsid w:val="00D14D02"/>
    <w:rsid w:val="00D52D5A"/>
    <w:rsid w:val="00D61419"/>
    <w:rsid w:val="00D83B77"/>
    <w:rsid w:val="00D96257"/>
    <w:rsid w:val="00DC3FAB"/>
    <w:rsid w:val="00DE3396"/>
    <w:rsid w:val="00DE5681"/>
    <w:rsid w:val="00E07B48"/>
    <w:rsid w:val="00E6292B"/>
    <w:rsid w:val="00E7553E"/>
    <w:rsid w:val="00E93488"/>
    <w:rsid w:val="00EA7367"/>
    <w:rsid w:val="00EB01F6"/>
    <w:rsid w:val="00F171AB"/>
    <w:rsid w:val="00F564DB"/>
    <w:rsid w:val="00F70D9E"/>
    <w:rsid w:val="00F76E26"/>
    <w:rsid w:val="00F93E5D"/>
    <w:rsid w:val="00F953E5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BF103"/>
  <w15:chartTrackingRefBased/>
  <w15:docId w15:val="{278AD19E-4ED8-4671-ADB3-315514EC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jc w:val="both"/>
    </w:pPr>
    <w:rPr>
      <w:rFonts w:ascii="Times New Roman" w:hAnsi="Times New Roman"/>
      <w:lang w:val="nl-BE" w:eastAsia="nl-NL"/>
    </w:rPr>
  </w:style>
  <w:style w:type="paragraph" w:styleId="Kop1">
    <w:name w:val="heading 1"/>
    <w:basedOn w:val="Standaard"/>
    <w:next w:val="Kop2"/>
    <w:qFormat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semiHidden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pPr>
      <w:spacing w:before="0"/>
    </w:pPr>
  </w:style>
  <w:style w:type="paragraph" w:styleId="Inhopg2">
    <w:name w:val="toc 2"/>
    <w:basedOn w:val="Inhopg1"/>
    <w:next w:val="Standaard"/>
    <w:semiHidden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pPr>
      <w:ind w:left="1418"/>
    </w:pPr>
  </w:style>
  <w:style w:type="paragraph" w:customStyle="1" w:styleId="FACULTChar">
    <w:name w:val="FACULT Char"/>
    <w:basedOn w:val="Standaard"/>
    <w:next w:val="Standaard"/>
    <w:rPr>
      <w:color w:val="0000FF"/>
    </w:rPr>
  </w:style>
  <w:style w:type="paragraph" w:customStyle="1" w:styleId="Meting">
    <w:name w:val="Meting"/>
    <w:basedOn w:val="Standaard"/>
    <w:pPr>
      <w:ind w:left="1418" w:hanging="1418"/>
    </w:pPr>
  </w:style>
  <w:style w:type="paragraph" w:customStyle="1" w:styleId="Zieook">
    <w:name w:val="Zie ook"/>
    <w:basedOn w:val="Standaard"/>
    <w:rPr>
      <w:rFonts w:ascii="Arial" w:hAnsi="Arial"/>
      <w:b/>
      <w:sz w:val="16"/>
    </w:rPr>
  </w:style>
  <w:style w:type="paragraph" w:customStyle="1" w:styleId="SfBCode">
    <w:name w:val="SfB_Code"/>
    <w:basedOn w:val="Standaard"/>
  </w:style>
  <w:style w:type="paragraph" w:customStyle="1" w:styleId="FACULT-1">
    <w:name w:val="FACULT  -1"/>
    <w:basedOn w:val="FACULTCharChar"/>
    <w:pPr>
      <w:ind w:left="851"/>
    </w:pPr>
  </w:style>
  <w:style w:type="paragraph" w:customStyle="1" w:styleId="FACULT-2">
    <w:name w:val="FACULT  -2"/>
    <w:basedOn w:val="Standaard"/>
    <w:pPr>
      <w:ind w:left="1701"/>
    </w:pPr>
    <w:rPr>
      <w:color w:val="0000FF"/>
    </w:rPr>
  </w:style>
  <w:style w:type="character" w:customStyle="1" w:styleId="FACULTCharCharChar">
    <w:name w:val="FACULT Char Char Char"/>
    <w:rPr>
      <w:color w:val="0000FF"/>
      <w:lang w:val="nl-BE" w:eastAsia="nl-NL" w:bidi="ar-SA"/>
    </w:rPr>
  </w:style>
  <w:style w:type="paragraph" w:customStyle="1" w:styleId="OFWEL-1">
    <w:name w:val="OFWEL -1"/>
    <w:basedOn w:val="Standaard"/>
    <w:pPr>
      <w:ind w:left="851"/>
      <w:jc w:val="left"/>
    </w:pPr>
    <w:rPr>
      <w:color w:val="008080"/>
      <w:spacing w:val="-3"/>
    </w:rPr>
  </w:style>
  <w:style w:type="paragraph" w:customStyle="1" w:styleId="FACULTCharChar">
    <w:name w:val="FACULT Char Char"/>
    <w:basedOn w:val="Standaard"/>
    <w:next w:val="Standaard"/>
    <w:rPr>
      <w:color w:val="0000FF"/>
    </w:rPr>
  </w:style>
  <w:style w:type="character" w:customStyle="1" w:styleId="MeetChar">
    <w:name w:val="MeetChar"/>
    <w:rPr>
      <w:color w:val="008080"/>
    </w:rPr>
  </w:style>
  <w:style w:type="character" w:customStyle="1" w:styleId="OptieChar">
    <w:name w:val="OptieChar"/>
    <w:rPr>
      <w:color w:val="FF0000"/>
    </w:rPr>
  </w:style>
  <w:style w:type="paragraph" w:customStyle="1" w:styleId="OFWEL-2">
    <w:name w:val="OFWEL -2"/>
    <w:basedOn w:val="OFWEL-1"/>
    <w:pPr>
      <w:ind w:left="1701"/>
    </w:pPr>
  </w:style>
  <w:style w:type="character" w:customStyle="1" w:styleId="OFWELChar1">
    <w:name w:val="OFWEL Char1"/>
    <w:rPr>
      <w:color w:val="008080"/>
      <w:lang w:val="nl-BE" w:eastAsia="nl-NL" w:bidi="ar-SA"/>
    </w:rPr>
  </w:style>
  <w:style w:type="character" w:customStyle="1" w:styleId="Referentie">
    <w:name w:val="Referentie"/>
    <w:rPr>
      <w:color w:val="FF6600"/>
    </w:rPr>
  </w:style>
  <w:style w:type="character" w:customStyle="1" w:styleId="FacultChar0">
    <w:name w:val="FacultChar"/>
    <w:rPr>
      <w:color w:val="0000FF"/>
    </w:rPr>
  </w:style>
  <w:style w:type="paragraph" w:styleId="Inhopg9">
    <w:name w:val="toc 9"/>
    <w:basedOn w:val="Standaard"/>
    <w:next w:val="Standaard"/>
    <w:semiHidden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character" w:customStyle="1" w:styleId="OfwelChar">
    <w:name w:val="OfwelChar"/>
    <w:rPr>
      <w:color w:val="008080"/>
      <w:lang w:val="nl-BE"/>
    </w:rPr>
  </w:style>
  <w:style w:type="paragraph" w:customStyle="1" w:styleId="OFWEL-3">
    <w:name w:val="OFWEL -3"/>
    <w:basedOn w:val="OFWEL-2"/>
    <w:pPr>
      <w:ind w:left="2552"/>
    </w:pPr>
  </w:style>
  <w:style w:type="paragraph" w:customStyle="1" w:styleId="Nota">
    <w:name w:val="Nota"/>
    <w:basedOn w:val="Standaard"/>
    <w:rPr>
      <w:spacing w:val="-3"/>
      <w:lang w:val="en-US"/>
    </w:rPr>
  </w:style>
  <w:style w:type="character" w:customStyle="1" w:styleId="RevisieDatum">
    <w:name w:val="RevisieDatum"/>
    <w:rPr>
      <w:vanish/>
      <w:color w:val="auto"/>
    </w:rPr>
  </w:style>
  <w:style w:type="paragraph" w:customStyle="1" w:styleId="Volgnr">
    <w:name w:val="Volgnr"/>
    <w:basedOn w:val="Standaard"/>
    <w:next w:val="Standaard"/>
  </w:style>
  <w:style w:type="character" w:customStyle="1" w:styleId="MerkChar">
    <w:name w:val="MerkChar"/>
    <w:rPr>
      <w:color w:val="FF6600"/>
    </w:rPr>
  </w:style>
  <w:style w:type="paragraph" w:customStyle="1" w:styleId="MerkPar">
    <w:name w:val="MerkPar"/>
    <w:basedOn w:val="Standaard"/>
    <w:rPr>
      <w:color w:val="FF6600"/>
    </w:rPr>
  </w:style>
  <w:style w:type="character" w:customStyle="1" w:styleId="Revisie1">
    <w:name w:val="Revisie1"/>
    <w:rPr>
      <w:color w:val="008080"/>
    </w:rPr>
  </w:style>
  <w:style w:type="paragraph" w:customStyle="1" w:styleId="Project">
    <w:name w:val="Project"/>
    <w:basedOn w:val="Standaard"/>
    <w:pPr>
      <w:suppressAutoHyphens/>
    </w:pPr>
    <w:rPr>
      <w:color w:val="800080"/>
      <w:spacing w:val="-3"/>
    </w:rPr>
  </w:style>
  <w:style w:type="paragraph" w:customStyle="1" w:styleId="FACULT">
    <w:name w:val="FACULT"/>
    <w:basedOn w:val="Standaard"/>
    <w:next w:val="Standaard"/>
    <w:rPr>
      <w:color w:val="0000FF"/>
    </w:rPr>
  </w:style>
  <w:style w:type="paragraph" w:customStyle="1" w:styleId="OFWEL">
    <w:name w:val="OFWEL"/>
    <w:basedOn w:val="Standaard"/>
    <w:next w:val="Standaard"/>
    <w:pPr>
      <w:jc w:val="left"/>
    </w:pPr>
    <w:rPr>
      <w:color w:val="008080"/>
    </w:rPr>
  </w:style>
  <w:style w:type="character" w:customStyle="1" w:styleId="OFWEL-1Char">
    <w:name w:val="OFWEL -1 Char"/>
    <w:rPr>
      <w:color w:val="008080"/>
      <w:spacing w:val="-3"/>
      <w:lang w:val="nl-BE" w:eastAsia="nl-NL" w:bidi="ar-SA"/>
    </w:rPr>
  </w:style>
  <w:style w:type="character" w:customStyle="1" w:styleId="OFWELChar0">
    <w:name w:val="OFWEL Char"/>
    <w:rPr>
      <w:color w:val="008080"/>
      <w:lang w:val="nl-BE" w:eastAsia="nl-NL" w:bidi="ar-SA"/>
    </w:rPr>
  </w:style>
  <w:style w:type="character" w:customStyle="1" w:styleId="FACULTChar1">
    <w:name w:val="FACULT Char1"/>
    <w:rPr>
      <w:color w:val="0000FF"/>
      <w:lang w:val="nl-BE" w:eastAsia="nl-NL" w:bidi="ar-SA"/>
    </w:rPr>
  </w:style>
  <w:style w:type="character" w:customStyle="1" w:styleId="OFWELCharChar">
    <w:name w:val="OFWEL Char Char"/>
    <w:rsid w:val="00A11711"/>
    <w:rPr>
      <w:color w:val="008080"/>
      <w:lang w:val="nl-BE" w:eastAsia="nl-NL" w:bidi="ar-SA"/>
    </w:rPr>
  </w:style>
  <w:style w:type="character" w:customStyle="1" w:styleId="OFWELChar2">
    <w:name w:val="OFWEL Char2"/>
    <w:rsid w:val="00382C39"/>
    <w:rPr>
      <w:color w:val="008080"/>
      <w:lang w:val="nl-BE" w:eastAsia="nl-NL" w:bidi="ar-SA"/>
    </w:rPr>
  </w:style>
  <w:style w:type="character" w:customStyle="1" w:styleId="FACULT-1Char">
    <w:name w:val="FACULT  -1 Char"/>
    <w:rsid w:val="00DC3FAB"/>
    <w:rPr>
      <w:color w:val="0000FF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jk\Application%20Data\Microsoft\Sjablonen\Best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9353-70AA-410C-85CD-4D30143E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Bestek</Template>
  <TotalTime>8</TotalTime>
  <Pages>1</Pages>
  <Words>302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 Template</vt:lpstr>
      <vt:lpstr>Bestek Template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 Template</dc:title>
  <dc:subject/>
  <dc:creator/>
  <cp:keywords/>
  <dc:description/>
  <cp:lastModifiedBy>Luc Van Audenhaege</cp:lastModifiedBy>
  <cp:revision>9</cp:revision>
  <cp:lastPrinted>2011-02-21T16:58:00Z</cp:lastPrinted>
  <dcterms:created xsi:type="dcterms:W3CDTF">2022-09-28T13:59:00Z</dcterms:created>
  <dcterms:modified xsi:type="dcterms:W3CDTF">2022-09-28T14:22:00Z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